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4F" w:rsidRPr="0055308F" w:rsidRDefault="00BA344F" w:rsidP="00BA34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308F">
        <w:rPr>
          <w:rFonts w:ascii="Times New Roman" w:hAnsi="Times New Roman" w:cs="Times New Roman"/>
          <w:b/>
          <w:sz w:val="16"/>
          <w:szCs w:val="16"/>
        </w:rPr>
        <w:t xml:space="preserve">ТЕХНОЛОГИЧЕСКАЯ КАРТА </w:t>
      </w:r>
    </w:p>
    <w:p w:rsidR="00BA344F" w:rsidRPr="0055308F" w:rsidRDefault="00BA344F" w:rsidP="00BA34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308F">
        <w:rPr>
          <w:rFonts w:ascii="Times New Roman" w:hAnsi="Times New Roman" w:cs="Times New Roman"/>
          <w:b/>
          <w:sz w:val="16"/>
          <w:szCs w:val="16"/>
        </w:rPr>
        <w:t xml:space="preserve">ОЦЕНКИ РАЗВИВАЮЩЕЙ ПРЕДМЕТНО-ПРОСТРАНСТВЕННОЙ СРЕДЫ </w:t>
      </w:r>
    </w:p>
    <w:p w:rsidR="00BA344F" w:rsidRPr="0055308F" w:rsidRDefault="00BA344F" w:rsidP="00BA34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308F">
        <w:rPr>
          <w:rFonts w:ascii="Times New Roman" w:hAnsi="Times New Roman" w:cs="Times New Roman"/>
          <w:b/>
          <w:sz w:val="16"/>
          <w:szCs w:val="16"/>
        </w:rPr>
        <w:t xml:space="preserve">ОРГАНИЗАЦИИ ОБРАЗОВАТЕЛЬНОЙ ДЕЯТЕЛЬНОСТИ </w:t>
      </w:r>
    </w:p>
    <w:p w:rsidR="00BA344F" w:rsidRPr="0055308F" w:rsidRDefault="00BA344F" w:rsidP="00BA34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308F">
        <w:rPr>
          <w:rFonts w:ascii="Times New Roman" w:hAnsi="Times New Roman" w:cs="Times New Roman"/>
          <w:b/>
          <w:sz w:val="16"/>
          <w:szCs w:val="16"/>
        </w:rPr>
        <w:t xml:space="preserve"> /в показателях и индикаторах/ </w:t>
      </w:r>
    </w:p>
    <w:p w:rsidR="00BA344F" w:rsidRPr="0055308F" w:rsidRDefault="00BA344F" w:rsidP="00BA34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A344F" w:rsidRPr="0055308F" w:rsidRDefault="00145022" w:rsidP="00145022">
      <w:pPr>
        <w:pStyle w:val="a3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5308F">
        <w:rPr>
          <w:rFonts w:ascii="Times New Roman" w:hAnsi="Times New Roman" w:cs="Times New Roman"/>
          <w:b/>
          <w:sz w:val="16"/>
          <w:szCs w:val="16"/>
        </w:rPr>
        <w:t>Баллы: 0 – неудовлетворительно, 1 – минимально, 2 – хорошо, 3 - отлично</w:t>
      </w:r>
    </w:p>
    <w:p w:rsidR="00BA344F" w:rsidRPr="0055308F" w:rsidRDefault="00BA344F" w:rsidP="00BA34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A344F" w:rsidRPr="0055308F" w:rsidRDefault="00BA344F" w:rsidP="00BA344F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636"/>
        <w:gridCol w:w="6621"/>
        <w:gridCol w:w="2212"/>
        <w:gridCol w:w="1213"/>
      </w:tblGrid>
      <w:tr w:rsidR="00BA344F" w:rsidRPr="0055308F" w:rsidTr="00AC741A">
        <w:tc>
          <w:tcPr>
            <w:tcW w:w="636" w:type="dxa"/>
            <w:vMerge w:val="restart"/>
          </w:tcPr>
          <w:p w:rsidR="00BA344F" w:rsidRPr="0055308F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6621" w:type="dxa"/>
            <w:vMerge w:val="restart"/>
          </w:tcPr>
          <w:p w:rsidR="00BA344F" w:rsidRPr="0055308F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Показатели / Индикаторы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Результаты </w:t>
            </w:r>
            <w:proofErr w:type="spellStart"/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самообследования</w:t>
            </w:r>
            <w:proofErr w:type="spellEnd"/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Баллы эксперта</w:t>
            </w:r>
          </w:p>
        </w:tc>
      </w:tr>
      <w:tr w:rsidR="00BA344F" w:rsidRPr="0055308F" w:rsidTr="00AC741A">
        <w:tc>
          <w:tcPr>
            <w:tcW w:w="636" w:type="dxa"/>
            <w:vMerge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1" w:type="dxa"/>
            <w:vMerge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5" w:type="dxa"/>
            <w:gridSpan w:val="2"/>
          </w:tcPr>
          <w:p w:rsidR="00BA344F" w:rsidRPr="0055308F" w:rsidRDefault="00BA344F" w:rsidP="001450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Баллы (от 0 до </w:t>
            </w:r>
            <w:r w:rsidR="00145022"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BA344F" w:rsidRPr="0055308F" w:rsidTr="00FD140B">
        <w:tc>
          <w:tcPr>
            <w:tcW w:w="10682" w:type="dxa"/>
            <w:gridSpan w:val="4"/>
            <w:shd w:val="clear" w:color="auto" w:fill="FFFF00"/>
          </w:tcPr>
          <w:p w:rsidR="00BA344F" w:rsidRPr="0055308F" w:rsidRDefault="00BA344F" w:rsidP="00B06E0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общий критерий оценки качества развивающей предметно-пространственной среды, касающиеся ее содержательной насыщенности </w:t>
            </w: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Организация образовательного пространства соответствует возрастным возможностям детей</w:t>
            </w:r>
            <w:bookmarkStart w:id="0" w:name="_GoBack"/>
            <w:bookmarkEnd w:id="0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, соответствует особенностям каждого возрастного этапа: </w:t>
            </w:r>
          </w:p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- в помещениях образовательной организации находится мебель, по размеру и функциональному назначению подобранная в соответствии с возрастом детей;  </w:t>
            </w:r>
          </w:p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- в помещениях образовательной организации выделены функциональные зоны (пространства) в зависимости от образовательных, психологических, физиологических потребностей детей разного возраста; </w:t>
            </w:r>
          </w:p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- все доступные детям помещения образовательной организации, включая коридоры и лестницы, используются для развития детей (оформляются детскими рисунками; на стенах, на полу, на ступенях размещаются надписи, схемы, буквы, цифры и т.п.)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Организация образовательного пространства соответствует содержанию Основной образовательной программы дошкольного образования, разработанной образовательной организацией самостоятельно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В организации образовательного пространства учитывается целостность образовательного процесса в образовательной организации, в заданных образовательных областях: </w:t>
            </w:r>
            <w:proofErr w:type="spellStart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социальнокоммуникативной</w:t>
            </w:r>
            <w:proofErr w:type="spellEnd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, познавательной, речевой, художественно-эстетической, физической   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Образовательное пространство оснащено игровыми   средствами обучения в соответствии со спецификой Программы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Образовательное пространство оснащено спортивным, оздоровительным оборудованием, инвентарем в соответствии со спецификой Программы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образовательном пространстве учитывается реализация различных образовательных программ (дополнительных, авторских, парциальных)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образовательном пространстве учитываются национально-культурные условия, в которых осуществляется образовательная деятельность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образовательном пространстве учитываются климатические условия, в которых осуществляется образовательная деятельность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образовательного пространства и разнообразие материалов, оборудования и инвентаря (в здании и на участке) для детей младенческого и раннего возраста предоставляет необходимые и достаточные возможности для движения с разными материалами 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Организация образовательного пространства и разнообразие материалов, оборудования и инвентаря (в здании и на участке) для детей младенческого и раннего возраста предоставляет необходимые и достаточные возможности для предметной и игровой деятельности с разными материалами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образовательного пространства и разнообразие материалов, оборудования и инвентаря (в здании и на участке)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 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Организация образовательного пространства и   разнообразие материалов, оборудования и инвентаря (в здании и на участке) обеспечивает двигательную активность, в том числе развитие крупной и мелкой моторики, участие в подвижных играх и соревнованиях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1.13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Организация образовательного пространства и разнообразие материалов, оборудования и инвентаря (в здании и на участке) обеспечивает эмоциональное благополучие детей во взаимодействии с предметно-пространственным окружением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Организация образовательного пространства и разнообразие материалов, оборудования и инвентаря (в здании и на участке) обеспечивает возможность самовыражения детей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Организация образовательного пространства и разнообразие материалов, оборудования и инвентаря (в здании и на участке) учитывает индивидуальные особенности детей и коррекцию недостатков развития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образовательного пространства и разнообразие материалов, оборудования и инвентаря (в здании и на участке) учитывает индивидуальные особенности одаренных детей  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1.17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Организация образовательного пространства и разнообразие материалов, оборудования обеспечивает возможности общения и совместной деятельности детей (в том числе детей разного возраста) и взрослых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Организация образовательного пространства и разнообразие материалов, оборудования обеспечивает возможности для двигательной активности детей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1.19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образовательного пространства и разнообразие материалов, оборудования обеспечивает возможности для уединения детей 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1.20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Образовательное пространство оснащено техническими средствами обучения, соответствующими материалами, в том числе расходными для использования  </w:t>
            </w:r>
          </w:p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информационно-коммуникационных технологий в образовательном процессе (стационарные и мобильные компьютеры, интерактивное оборудование, принтеры и т. п.).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1.21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В организации образовательного пространства обеспечено подключение всех групповых, а также иных помещений образовательной организации к сети Интернет (с учетом регламентов безопасного пользования Интернетом и психолого-педагогической экспертизы компьютерных игр) 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1.22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В организации образовательного пространства обеспечено </w:t>
            </w:r>
            <w:proofErr w:type="spellStart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компьютерно-техническое</w:t>
            </w:r>
            <w:proofErr w:type="spellEnd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 оснащение для демонстрации детям познавательных, художественных, </w:t>
            </w:r>
            <w:r w:rsidRPr="00553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мультипликационных фильмов, литературных, музыкальных произведений и др.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1.23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образовательного пространства предоставлена возможность для поиска в информационной среде материалов, обеспечивающих реализацию Программы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6621" w:type="dxa"/>
          </w:tcPr>
          <w:p w:rsidR="00BA344F" w:rsidRPr="0055308F" w:rsidRDefault="00BA344F" w:rsidP="00DC4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образовательного пространства обеспечены условия конструирования среды воспитания национально-культурного самосознания предполагающей в предметно-развивающем пространстве системное ознакомление детей с территориально-географическими, культурно-бытовыми аспектами жизни, устным творчеством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6621" w:type="dxa"/>
          </w:tcPr>
          <w:p w:rsidR="00BA344F" w:rsidRPr="0055308F" w:rsidRDefault="00BA344F" w:rsidP="00DC4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предметно-развивающего пространства обеспечены условия для  усиления эмоциональной насыщенности образовательной среды в процессе педагогического взаимодействия между субъектами благодаря приданию положительного эмоционального настроя, атмосферы доверия, уважения, открытости,</w:t>
            </w:r>
            <w:r w:rsidRPr="0055308F">
              <w:rPr>
                <w:sz w:val="16"/>
                <w:szCs w:val="16"/>
              </w:rPr>
              <w:t xml:space="preserve"> </w:t>
            </w: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сопереживания отношениям между субъектами - взрослыми (воспитателями и родителями) и детьми, стимулированию положительных эстетических эмоциональных переживаний детей (радости, восторга, восхищения) по поводу общения с разными видами искусства, родной природой </w:t>
            </w:r>
            <w:r w:rsidR="00DC49D9">
              <w:rPr>
                <w:rFonts w:ascii="Times New Roman" w:hAnsi="Times New Roman" w:cs="Times New Roman"/>
                <w:sz w:val="16"/>
                <w:szCs w:val="16"/>
              </w:rPr>
              <w:t>Прииртышья</w:t>
            </w: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1.26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В организации образовательного пространства обеспечена возможность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 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1.27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образовательного пространства обеспечена возможность для обсуждения с родителями (законными представителями) детей вопросов, связанных с реализацией Программы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1.28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В организации образовательного пространства обеспечена возможность для общения родителей (законных представителей) по интересам, связанным с развитием и образованием детей 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1.29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Обеспечена информатизация пространственной среды образовательной организации в соответствии с возрастным особенностям дошкольного детства и учетом развивающих эффектов специфически «дошкольных» видов деятельности и условий их достижения 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1.30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информационно-пространственной среде образовательной организации детям обеспечена возможность использования программных продуктов, мобильных приложений (в т.ч. для разработки собственного электронного образовательного ресурса), цифровых и программируемых игрушек,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741A" w:rsidRPr="0055308F" w:rsidTr="00AC741A">
        <w:tc>
          <w:tcPr>
            <w:tcW w:w="7257" w:type="dxa"/>
            <w:gridSpan w:val="2"/>
          </w:tcPr>
          <w:p w:rsidR="00AC741A" w:rsidRPr="0055308F" w:rsidRDefault="00AC741A" w:rsidP="00AC74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212" w:type="dxa"/>
          </w:tcPr>
          <w:p w:rsidR="00AC741A" w:rsidRPr="0055308F" w:rsidRDefault="00AC741A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AC741A" w:rsidRPr="0055308F" w:rsidRDefault="00AC741A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7257" w:type="dxa"/>
            <w:gridSpan w:val="2"/>
            <w:shd w:val="clear" w:color="auto" w:fill="F2F2F2" w:themeFill="background1" w:themeFillShade="F2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2" w:type="dxa"/>
            <w:shd w:val="clear" w:color="auto" w:fill="F2F2F2" w:themeFill="background1" w:themeFillShade="F2"/>
          </w:tcPr>
          <w:p w:rsidR="00BA344F" w:rsidRPr="0055308F" w:rsidRDefault="00145022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90</w:t>
            </w:r>
          </w:p>
        </w:tc>
        <w:tc>
          <w:tcPr>
            <w:tcW w:w="1213" w:type="dxa"/>
            <w:shd w:val="clear" w:color="auto" w:fill="F2F2F2" w:themeFill="background1" w:themeFillShade="F2"/>
          </w:tcPr>
          <w:p w:rsidR="00BA344F" w:rsidRPr="0055308F" w:rsidRDefault="00145022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BA344F"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A344F" w:rsidRPr="0055308F" w:rsidTr="00FD140B">
        <w:tc>
          <w:tcPr>
            <w:tcW w:w="10682" w:type="dxa"/>
            <w:gridSpan w:val="4"/>
            <w:shd w:val="clear" w:color="auto" w:fill="FFFF00"/>
          </w:tcPr>
          <w:p w:rsidR="00BA344F" w:rsidRPr="0055308F" w:rsidRDefault="00BA344F" w:rsidP="00B06E0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общий критерий оценки  качества развивающей предметно-пространственной среды, касающиеся </w:t>
            </w:r>
            <w:proofErr w:type="spellStart"/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трансформируемости</w:t>
            </w:r>
            <w:proofErr w:type="spellEnd"/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пространства</w:t>
            </w:r>
          </w:p>
          <w:p w:rsidR="00BA344F" w:rsidRPr="0055308F" w:rsidRDefault="00BA344F" w:rsidP="00B06E0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Организация пространства и расположение материалов обеспечивает возможность изменений предметно-пространственной среды в зависимости от образовательной ситуации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пространства и расположение материалов обеспечивает возможность изменений </w:t>
            </w:r>
            <w:proofErr w:type="spellStart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предметнопространственной</w:t>
            </w:r>
            <w:proofErr w:type="spellEnd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 среды в зависимости от меняющихся интересов, мотивов и возможностей детей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пространства группы используется разновеликая, но преимущественно достаточно низкая (по высоте), открытая (без стекол и задних стенок) мебель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предметно-пространственной среде заложены возможности того, что и ребенок и взрослый могут стать творцами своего окружения – мебель и оборудование (снабжено рояльными колесиками) достаточно легки и устойчивы, могут быть перенесены ребенком (детьми) без посторонней помощи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741A" w:rsidRPr="0055308F" w:rsidTr="005A3956">
        <w:tc>
          <w:tcPr>
            <w:tcW w:w="7257" w:type="dxa"/>
            <w:gridSpan w:val="2"/>
          </w:tcPr>
          <w:p w:rsidR="00AC741A" w:rsidRPr="0055308F" w:rsidRDefault="00AC741A" w:rsidP="00AC741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212" w:type="dxa"/>
          </w:tcPr>
          <w:p w:rsidR="00AC741A" w:rsidRPr="0055308F" w:rsidRDefault="00AC741A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AC741A" w:rsidRPr="0055308F" w:rsidRDefault="00AC741A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7257" w:type="dxa"/>
            <w:gridSpan w:val="2"/>
            <w:shd w:val="clear" w:color="auto" w:fill="F2F2F2" w:themeFill="background1" w:themeFillShade="F2"/>
          </w:tcPr>
          <w:p w:rsidR="00BA344F" w:rsidRPr="0055308F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  <w:p w:rsidR="00BA344F" w:rsidRPr="0055308F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2" w:type="dxa"/>
            <w:shd w:val="clear" w:color="auto" w:fill="F2F2F2" w:themeFill="background1" w:themeFillShade="F2"/>
          </w:tcPr>
          <w:p w:rsidR="00BA344F" w:rsidRPr="0055308F" w:rsidRDefault="00145022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13" w:type="dxa"/>
            <w:shd w:val="clear" w:color="auto" w:fill="F2F2F2" w:themeFill="background1" w:themeFillShade="F2"/>
          </w:tcPr>
          <w:p w:rsidR="00BA344F" w:rsidRPr="0055308F" w:rsidRDefault="00145022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BA344F" w:rsidRPr="0055308F" w:rsidTr="00FD140B">
        <w:tc>
          <w:tcPr>
            <w:tcW w:w="10682" w:type="dxa"/>
            <w:gridSpan w:val="4"/>
            <w:shd w:val="clear" w:color="auto" w:fill="FFFF00"/>
          </w:tcPr>
          <w:p w:rsidR="00BA344F" w:rsidRPr="0055308F" w:rsidRDefault="00BA344F" w:rsidP="00B06E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III. Показатели, характеризующие общий критерий оценки качества развивающей предметно-пространственной среды, касающийся </w:t>
            </w:r>
            <w:proofErr w:type="spellStart"/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полифункциональности</w:t>
            </w:r>
            <w:proofErr w:type="spellEnd"/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материалов</w:t>
            </w:r>
          </w:p>
          <w:p w:rsidR="00BA344F" w:rsidRPr="0055308F" w:rsidRDefault="00BA344F" w:rsidP="00B06E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Наличие в организации пространства группы и расположении материалов,  различных составляющих предметной среды (детской мебели, матов, мягких модулей, ширм и т.д.) для разнообразного использования в разных видах детской активности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Наличие в организации пространства полифункциональных предметов и </w:t>
            </w:r>
            <w:proofErr w:type="gramStart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материалов</w:t>
            </w:r>
            <w:proofErr w:type="gramEnd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 не обладающих жестко закрепленным способом употребления (есть возможность перенести (перевезти), переставить)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Наличие в организации пространства природных, бросовых материалов, пригодных для использования в разных видах детской активности (в том числе в качестве предметов-заместителей в детской игре)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В организации пространства отражена мобильность средового окружения позволяющая </w:t>
            </w:r>
            <w:proofErr w:type="gramStart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proofErr w:type="gramEnd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 новизну и сложность предметно-пространственной среды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Полифункциональный характер организации предметного окружения обеспечивает стимулирование творческого поведения, побуждающего фантазию ребенка, поставляет множество элементов для работы воображения, продуктивной активности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пространства детям обеспечена возможность практического участия в преобразовании предметной среды, основанного на приобщении детей к выразительным средствам оформительского искусства как условия формирования творческой активности ребенка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пространства группы, участка обеспечена возможность его изменения в соответствии с игровыми и педагогическими задачами, в т.ч. посредством подручных сре</w:t>
            </w:r>
            <w:proofErr w:type="gramStart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я различных временных сооружений (домиков, игровых уголков, оград и пр.).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пространства участка предоставлена возможность использования одних и тех же объектов участка (постройки, не имеющие четкого образа, и природные объекты (низкие кустарники, деревья, пеньки и пр.), для разных видов детской деятельности, которые можно использовать в качестве маркеров игрового пространства, мест для общения, игры, исследования и уединения и т. п.</w:t>
            </w:r>
            <w:proofErr w:type="gramEnd"/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3.9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В организации пространства участка предоставлены подручные материалы для преобразования этого пространства, </w:t>
            </w:r>
            <w:proofErr w:type="spellStart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подстраивания</w:t>
            </w:r>
            <w:proofErr w:type="spellEnd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 его под те или иные игровые или </w:t>
            </w:r>
            <w:r w:rsidRPr="00553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педагогические задачи, обеспечение опыта построения собственных игровых пространств на прогулке, использования подручного материала для этой цели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741A" w:rsidRPr="0055308F" w:rsidTr="00224578">
        <w:tc>
          <w:tcPr>
            <w:tcW w:w="7257" w:type="dxa"/>
            <w:gridSpan w:val="2"/>
          </w:tcPr>
          <w:p w:rsidR="00AC741A" w:rsidRPr="0055308F" w:rsidRDefault="00AC741A" w:rsidP="00AC741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2212" w:type="dxa"/>
          </w:tcPr>
          <w:p w:rsidR="00AC741A" w:rsidRPr="0055308F" w:rsidRDefault="00AC741A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AC741A" w:rsidRPr="0055308F" w:rsidRDefault="00AC741A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7257" w:type="dxa"/>
            <w:gridSpan w:val="2"/>
            <w:shd w:val="clear" w:color="auto" w:fill="F2F2F2" w:themeFill="background1" w:themeFillShade="F2"/>
          </w:tcPr>
          <w:p w:rsidR="00BA344F" w:rsidRPr="0055308F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  <w:p w:rsidR="00BA344F" w:rsidRPr="0055308F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2" w:type="dxa"/>
            <w:shd w:val="clear" w:color="auto" w:fill="F2F2F2" w:themeFill="background1" w:themeFillShade="F2"/>
          </w:tcPr>
          <w:p w:rsidR="00BA344F" w:rsidRPr="0055308F" w:rsidRDefault="00145022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213" w:type="dxa"/>
            <w:shd w:val="clear" w:color="auto" w:fill="F2F2F2" w:themeFill="background1" w:themeFillShade="F2"/>
          </w:tcPr>
          <w:p w:rsidR="00BA344F" w:rsidRPr="0055308F" w:rsidRDefault="00145022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</w:tr>
      <w:tr w:rsidR="00BA344F" w:rsidRPr="0055308F" w:rsidTr="00FD140B">
        <w:tc>
          <w:tcPr>
            <w:tcW w:w="10682" w:type="dxa"/>
            <w:gridSpan w:val="4"/>
            <w:shd w:val="clear" w:color="auto" w:fill="FFFF00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общий критерий оценки качества развивающей предметно-пространственной среды, касающиеся ее вариативности</w:t>
            </w:r>
          </w:p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В организации пространства учтены особенности образовательной деятельности (например, наличие приоритетной направленности), </w:t>
            </w:r>
            <w:proofErr w:type="spellStart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социокультурные</w:t>
            </w:r>
            <w:proofErr w:type="spellEnd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, экономические условия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пространства учтены возможности и потребности участников образовательных отношений (детей и их семей, педагогов и других сотрудников образовательной организации, участников сетевого взаимодействия и пр.)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В организации пространства обеспечен учет специфики информационной социализации и рисков Интернет-ресурсов  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Наличие различных пространств (для игры, конструирования и пр.) в группе, на территории образовательной организации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Наличие разнообразных материалов, игр, игрушек и оборудования, обеспечивающих свободный выбор детей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пространства (группы, здания, территории (участка) предусмотрено обеспечение периодической сменяемости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  <w:proofErr w:type="gramEnd"/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В организации пространства учитывается </w:t>
            </w:r>
            <w:proofErr w:type="spellStart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гендерная</w:t>
            </w:r>
            <w:proofErr w:type="spellEnd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 специфика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пространства обеспечена возможность разнообразного использования объекта внутри одного вида деятельности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4.9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пространства используются игровые объекты, которые вариативно используются детьми (например, на горке, дети поднимаются и спускаются различными способами, катаются и качаются, цепляются).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4.10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В организации пространства участка обеспечено </w:t>
            </w:r>
            <w:proofErr w:type="spellStart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разноуровневое</w:t>
            </w:r>
            <w:proofErr w:type="spellEnd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расположение объектов (пеньки, земляные насыпи, горки), что обеспечивает возможность для разнообразных движений, пробы самых разных движений, поиска границ своих возможностей, развития двигательной компетентности, собственной безопасности, координации, образа пространства и телесного образа себя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741A" w:rsidRPr="0055308F" w:rsidTr="00BB2106">
        <w:tc>
          <w:tcPr>
            <w:tcW w:w="7257" w:type="dxa"/>
            <w:gridSpan w:val="2"/>
          </w:tcPr>
          <w:p w:rsidR="00AC741A" w:rsidRPr="0055308F" w:rsidRDefault="00AC741A" w:rsidP="00AC74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212" w:type="dxa"/>
          </w:tcPr>
          <w:p w:rsidR="00AC741A" w:rsidRPr="0055308F" w:rsidRDefault="00AC741A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AC741A" w:rsidRPr="0055308F" w:rsidRDefault="00AC741A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7257" w:type="dxa"/>
            <w:gridSpan w:val="2"/>
            <w:shd w:val="clear" w:color="auto" w:fill="F2F2F2" w:themeFill="background1" w:themeFillShade="F2"/>
          </w:tcPr>
          <w:p w:rsidR="00BA344F" w:rsidRPr="0055308F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  <w:p w:rsidR="00BA344F" w:rsidRPr="0055308F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2" w:type="dxa"/>
            <w:shd w:val="clear" w:color="auto" w:fill="F2F2F2" w:themeFill="background1" w:themeFillShade="F2"/>
          </w:tcPr>
          <w:p w:rsidR="00BA344F" w:rsidRPr="0055308F" w:rsidRDefault="00145022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BA344F"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13" w:type="dxa"/>
            <w:shd w:val="clear" w:color="auto" w:fill="F2F2F2" w:themeFill="background1" w:themeFillShade="F2"/>
          </w:tcPr>
          <w:p w:rsidR="00BA344F" w:rsidRPr="0055308F" w:rsidRDefault="00145022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BA344F"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A344F" w:rsidRPr="0055308F" w:rsidTr="00FD140B">
        <w:tc>
          <w:tcPr>
            <w:tcW w:w="10682" w:type="dxa"/>
            <w:gridSpan w:val="4"/>
            <w:shd w:val="clear" w:color="auto" w:fill="FFFF00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V. Показатели, характеризующие общий критерий оценки качества развивающей предметно-пространственной среды, касающиеся ее доступности</w:t>
            </w:r>
          </w:p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В организации пространства, 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др.), обеспечены условия для общения и совместной деятельности детей как </w:t>
            </w:r>
            <w:proofErr w:type="gramStart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 взрослыми, так и со сверстниками в разных групповых сочетаниях 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В организации пространства организованы условия, при которых дети имеют возможность собираться для игр и занятий всей группой вместе, а также </w:t>
            </w:r>
          </w:p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объединяться в малые группы в соответствии со своими интересами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пространства прилегающих территорий здания образовательной организации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поисковой, познавательно-исследовательской, творческой, игровой и др. видов деятельности детей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В организации пространства здания, территории (участка) обеспечена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 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пространства группы обеспечена доступность для воспитанников, в том числе детей с ограниченными возможностями здоровья и детей инвалидов, всех помещений, где осуществляется образовательная деятельность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5.6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пространства здания, территории (участка) обеспечен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пространства группы обеспечен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5.8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пространства обеспечена возможность для обсуждения родителями (законными представителями) детей вопросов, связанных с реализацией Программы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5.9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В организации пространства обеспечена возможность для ознакомления родителей (законных представителей) детей с организацией развивающей предметно-пространственной среды в семейных условиях, для соблюдения единства семейного и общественного воспитания, что способствует конструктивному взаимодействию семьи и образовательной организации в целях поддержки индивидуальности ребенка в ходе реализации Программы 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5.10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Наличие в группах различных центров активности, образованных при расположении мебели, крупного игрового оборудования не только по периметру (вдоль стен), но и во внутреннем пространстве группы (не менее пяти), дающих возможность детям приобрести разнообразный опыт в самостоятельной (творческой, познавательной, продуктивной, трудовой, конструктивной, социально-ориентированной, двигательной) деятельности (стеллажи, контейнеры для хранения игрушек, материалов с надписями (отличительными знаками, символами), а также дополнительных материалов, для</w:t>
            </w:r>
            <w:proofErr w:type="gramEnd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 изменения, дополнения обустройства центров активности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5.11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пространства группы, участка обеспечена возможность периодической смены игрового материала, появления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5.12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пространства группы, участка обеспечена возможность более одного места для уединения, что позволяет организовывать непрерывную образовательную деятельность для одного или двух - трех детей отдельно от занятий основной группы с использованием уединенного места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5.13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пространства группы, участка   обеспечена адекватность объектов росту и двигательным возможностям детей (разнообразие ростовых характеристик объектов)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5.14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пространства группы, участка обеспечено сочетание открытых пространств и  мест для спокойной игры и  уединения, как условие психологического комфорта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741A" w:rsidRPr="0055308F" w:rsidTr="001F4E5D">
        <w:tc>
          <w:tcPr>
            <w:tcW w:w="7257" w:type="dxa"/>
            <w:gridSpan w:val="2"/>
          </w:tcPr>
          <w:p w:rsidR="00AC741A" w:rsidRPr="0055308F" w:rsidRDefault="00AC741A" w:rsidP="00AC74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212" w:type="dxa"/>
          </w:tcPr>
          <w:p w:rsidR="00AC741A" w:rsidRPr="0055308F" w:rsidRDefault="00AC741A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AC741A" w:rsidRPr="0055308F" w:rsidRDefault="00AC741A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7257" w:type="dxa"/>
            <w:gridSpan w:val="2"/>
            <w:shd w:val="clear" w:color="auto" w:fill="F2F2F2" w:themeFill="background1" w:themeFillShade="F2"/>
          </w:tcPr>
          <w:p w:rsidR="00BA344F" w:rsidRPr="0055308F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  <w:p w:rsidR="00BA344F" w:rsidRPr="0055308F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2" w:type="dxa"/>
            <w:shd w:val="clear" w:color="auto" w:fill="F2F2F2" w:themeFill="background1" w:themeFillShade="F2"/>
          </w:tcPr>
          <w:p w:rsidR="00BA344F" w:rsidRPr="0055308F" w:rsidRDefault="00145022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1213" w:type="dxa"/>
            <w:shd w:val="clear" w:color="auto" w:fill="F2F2F2" w:themeFill="background1" w:themeFillShade="F2"/>
          </w:tcPr>
          <w:p w:rsidR="00BA344F" w:rsidRPr="0055308F" w:rsidRDefault="00145022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</w:tr>
      <w:tr w:rsidR="00BA344F" w:rsidRPr="0055308F" w:rsidTr="00FD140B">
        <w:tc>
          <w:tcPr>
            <w:tcW w:w="10682" w:type="dxa"/>
            <w:gridSpan w:val="4"/>
            <w:shd w:val="clear" w:color="auto" w:fill="FFFF00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VI. Показатели, характеризующие общий критерий оценки качества развивающей предметно-пространственной среды, касающиеся безопасности предметно-пространственной среды </w:t>
            </w:r>
          </w:p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Образовательное пространство и все его элементы отвечают требованиям по обеспечению надежности и безопасности их использования, </w:t>
            </w:r>
            <w:proofErr w:type="gramStart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такими</w:t>
            </w:r>
            <w:proofErr w:type="gramEnd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 как санитарно-эпидемиологические правила и нормативы и правила пожарной безопасности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Образовательное пространство организовано с учетом специфики информационной социализации детей и правил безопасного пользования Интернетом: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</w:t>
            </w:r>
            <w:proofErr w:type="gramEnd"/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В образовательном пространстве групповых, а также в иных помещениях образовательной организации обеспечена возможность подключения к Всемирной информационно-телекоммуникационной сети Интернет  посредством кабельной проводки, а также с помощью технологии </w:t>
            </w:r>
            <w:proofErr w:type="spellStart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пространства здания, участка используются исправные и сохранные материалы и оборудование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предметно-пространственной среды группы используются исправные и сохранные материалы и оборудование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6.6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пространства обеспечены условия для проведения диагностики состояния здоровья детей, медицинских процедур, коррекционных и профилактических мероприятий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В организации пространства учитывается необходимость обеспечения </w:t>
            </w:r>
            <w:proofErr w:type="gramStart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эмоциональное</w:t>
            </w:r>
            <w:proofErr w:type="gramEnd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 благополучия детей во взаимодействии с предметно-пространственным окружением и комфортные условия для работы сотрудников образовательной организации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предметно-пространственной среды групповых и других помещений обеспечено достаточно пространства для свободного передвижения детей, а также выделены помещения или зоны для разных видов двигательной активности детей - бега, прыжков, лазания, метания и др.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В организации пространства обеспечена возможность для максимального рассредоточения детей в групповом блоке (рациональное использование всех помещений, игровая, спальня и приемная) 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6.10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предметно-пространственной среды дети имеют возможность безопасного доступа к объектам инфраструктуры образовательной организации, а также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6.11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помещениях образовательной организации достаточно места для специального оборудования для детей с ограниченными возможностями, имеется специально приспособленная мебель, позволяющая безопасно заниматься разными видами деятельности, общаться и играть со сверстниками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6.12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пространства территории образовательной организации организована защита от погодных явлений (снег, ветер, солнце и пр.)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6.13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пространства участка, на одного ребенка дошкольного возраста (от 3 до 7 лет) приходится не меньше 9 кв. м площади участка (согласно п. 3.6 СанПиН 2.4.1.3049-13)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6.14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Маятниковые качели на участках расположены безопасно (согласно ГОСТ </w:t>
            </w:r>
            <w:proofErr w:type="gramStart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 52169–2012 ) в 1,5 м. от стоек и зоны движения во всех направлениях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6.15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В организации пространства территории образовательной организации зеленые насаждения занимают 50% (в условиях плотной городской застройки - 30%, в соответствии с п. 3.1 СанПиН 2.4.1.3049-13) территории участка ДОО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741A" w:rsidRPr="0055308F" w:rsidTr="0082062D">
        <w:tc>
          <w:tcPr>
            <w:tcW w:w="7257" w:type="dxa"/>
            <w:gridSpan w:val="2"/>
          </w:tcPr>
          <w:p w:rsidR="00AC741A" w:rsidRPr="0055308F" w:rsidRDefault="00AC741A" w:rsidP="00AC741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212" w:type="dxa"/>
          </w:tcPr>
          <w:p w:rsidR="00AC741A" w:rsidRPr="0055308F" w:rsidRDefault="00AC741A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AC741A" w:rsidRPr="0055308F" w:rsidRDefault="00AC741A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7257" w:type="dxa"/>
            <w:gridSpan w:val="2"/>
            <w:shd w:val="clear" w:color="auto" w:fill="F2F2F2" w:themeFill="background1" w:themeFillShade="F2"/>
          </w:tcPr>
          <w:p w:rsidR="00BA344F" w:rsidRPr="0055308F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  <w:p w:rsidR="00BA344F" w:rsidRPr="0055308F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2" w:type="dxa"/>
            <w:shd w:val="clear" w:color="auto" w:fill="F2F2F2" w:themeFill="background1" w:themeFillShade="F2"/>
          </w:tcPr>
          <w:p w:rsidR="00BA344F" w:rsidRPr="0055308F" w:rsidRDefault="00145022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1213" w:type="dxa"/>
            <w:shd w:val="clear" w:color="auto" w:fill="F2F2F2" w:themeFill="background1" w:themeFillShade="F2"/>
          </w:tcPr>
          <w:p w:rsidR="00BA344F" w:rsidRPr="0055308F" w:rsidRDefault="00145022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</w:tr>
      <w:tr w:rsidR="00BA344F" w:rsidRPr="0055308F" w:rsidTr="00FD140B">
        <w:tc>
          <w:tcPr>
            <w:tcW w:w="10682" w:type="dxa"/>
            <w:gridSpan w:val="4"/>
            <w:shd w:val="clear" w:color="auto" w:fill="FFFF00"/>
          </w:tcPr>
          <w:p w:rsidR="00BA344F" w:rsidRPr="0055308F" w:rsidRDefault="00BA344F" w:rsidP="00B06E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VII. Показатели, характеризующие общий критерий оценки качества управления организационно-педагогической деятельностью руководителей, касающейся проектирования развивающей предметно-пространственной среды образовательной организации</w:t>
            </w: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Организация развивающей предметно-пространственной среды (как функции управления) носит системно-средовой характер и определена как элемент целостного управленческого цикла, выполняющий в нем особую роль, имеющий специфическую цель, содержание, структуру, технологию реализации и взаимосвязанный с другими функциями управления образовательной организацией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Обеспечивается регулярный анализ информации о состоянии, эффективности развивающей предметно - пространственной среды в практике управления образовательной организации 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Определено содержание организационно - педагогической деятельности руководителей образовательной </w:t>
            </w:r>
            <w:proofErr w:type="gramStart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  <w:proofErr w:type="gramEnd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 в создании развивающей предметно-пространственной среды и технологии ее реализации 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Созданы условия реализации технологии организации развивающей среды:  </w:t>
            </w:r>
          </w:p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- обеспечение мотивации педагогических кадров образовательной организации по созданию развивающей среды в соответствии с Программой;  </w:t>
            </w:r>
          </w:p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- внедрение системы информационно-аналитического обеспечения организации развивающей предметно-пространственной среды;  </w:t>
            </w:r>
          </w:p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- построение содержания организации развивающей среды с учетом конкретных особенностей образовательной организации;  </w:t>
            </w:r>
          </w:p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разработка и реализация программы повышения профессионализма управленческих и педагогических кадров непосредственно в образовательной организации, предусматривающей овладение ими теоретическими и практическими знаниями и умениями по созданию развивающей предметно-пространственной среды по Программе;  </w:t>
            </w:r>
          </w:p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- обеспечение передачи частичных функций управления по организации субъектами образовательного процесса, на основе активизирующих </w:t>
            </w:r>
            <w:proofErr w:type="spellStart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креативных</w:t>
            </w:r>
            <w:proofErr w:type="spellEnd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 форм методической работы в образовательной организации по созданию развивающей предметно-пространственной среды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636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7.5</w:t>
            </w:r>
          </w:p>
        </w:tc>
        <w:tc>
          <w:tcPr>
            <w:tcW w:w="6621" w:type="dxa"/>
          </w:tcPr>
          <w:p w:rsidR="00BA344F" w:rsidRPr="0055308F" w:rsidRDefault="00BA344F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 </w:t>
            </w:r>
            <w:proofErr w:type="gramStart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55308F">
              <w:rPr>
                <w:rFonts w:ascii="Times New Roman" w:hAnsi="Times New Roman" w:cs="Times New Roman"/>
                <w:sz w:val="16"/>
                <w:szCs w:val="16"/>
              </w:rPr>
              <w:t xml:space="preserve"> интенсивностью естественного освещения, возможности управления вентиляцией</w:t>
            </w:r>
          </w:p>
        </w:tc>
        <w:tc>
          <w:tcPr>
            <w:tcW w:w="2212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BA344F" w:rsidRPr="0055308F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741A" w:rsidRPr="0055308F" w:rsidTr="00AC6ACB">
        <w:tc>
          <w:tcPr>
            <w:tcW w:w="7257" w:type="dxa"/>
            <w:gridSpan w:val="2"/>
          </w:tcPr>
          <w:p w:rsidR="00AC741A" w:rsidRPr="0055308F" w:rsidRDefault="00AC741A" w:rsidP="00AC74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212" w:type="dxa"/>
          </w:tcPr>
          <w:p w:rsidR="00AC741A" w:rsidRPr="0055308F" w:rsidRDefault="00AC741A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AC741A" w:rsidRPr="0055308F" w:rsidRDefault="00AC741A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4F" w:rsidRPr="0055308F" w:rsidTr="00AC741A">
        <w:tc>
          <w:tcPr>
            <w:tcW w:w="7257" w:type="dxa"/>
            <w:gridSpan w:val="2"/>
            <w:shd w:val="clear" w:color="auto" w:fill="F2F2F2" w:themeFill="background1" w:themeFillShade="F2"/>
          </w:tcPr>
          <w:p w:rsidR="00BA344F" w:rsidRPr="0055308F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  <w:p w:rsidR="00BA344F" w:rsidRPr="0055308F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2" w:type="dxa"/>
            <w:shd w:val="clear" w:color="auto" w:fill="F2F2F2" w:themeFill="background1" w:themeFillShade="F2"/>
          </w:tcPr>
          <w:p w:rsidR="00BA344F" w:rsidRPr="0055308F" w:rsidRDefault="00145022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213" w:type="dxa"/>
            <w:shd w:val="clear" w:color="auto" w:fill="F2F2F2" w:themeFill="background1" w:themeFillShade="F2"/>
          </w:tcPr>
          <w:p w:rsidR="00BA344F" w:rsidRPr="0055308F" w:rsidRDefault="00145022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BA344F" w:rsidRPr="0055308F" w:rsidTr="00AC741A">
        <w:tc>
          <w:tcPr>
            <w:tcW w:w="7257" w:type="dxa"/>
            <w:gridSpan w:val="2"/>
          </w:tcPr>
          <w:p w:rsidR="00BA344F" w:rsidRPr="0055308F" w:rsidRDefault="00BA344F" w:rsidP="00B06E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Возможное (максимальное) количество баллов по показателям</w:t>
            </w:r>
          </w:p>
          <w:p w:rsidR="00BA344F" w:rsidRPr="0055308F" w:rsidRDefault="00BA344F" w:rsidP="00B06E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2" w:type="dxa"/>
          </w:tcPr>
          <w:p w:rsidR="00BA344F" w:rsidRPr="0055308F" w:rsidRDefault="00145022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261</w:t>
            </w:r>
          </w:p>
        </w:tc>
        <w:tc>
          <w:tcPr>
            <w:tcW w:w="1213" w:type="dxa"/>
          </w:tcPr>
          <w:p w:rsidR="00BA344F" w:rsidRPr="0055308F" w:rsidRDefault="00145022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261</w:t>
            </w:r>
          </w:p>
        </w:tc>
      </w:tr>
      <w:tr w:rsidR="00F170C2" w:rsidRPr="0055308F" w:rsidTr="00AC741A">
        <w:tc>
          <w:tcPr>
            <w:tcW w:w="7257" w:type="dxa"/>
            <w:gridSpan w:val="2"/>
          </w:tcPr>
          <w:p w:rsidR="00F170C2" w:rsidRPr="0055308F" w:rsidRDefault="00F170C2" w:rsidP="00B06E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308F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2212" w:type="dxa"/>
          </w:tcPr>
          <w:p w:rsidR="00F170C2" w:rsidRPr="0055308F" w:rsidRDefault="00F170C2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3" w:type="dxa"/>
          </w:tcPr>
          <w:p w:rsidR="00F170C2" w:rsidRPr="0055308F" w:rsidRDefault="00F170C2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A344F" w:rsidRPr="0055308F" w:rsidRDefault="00BA344F" w:rsidP="00BA344F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BA344F" w:rsidRPr="0055308F" w:rsidRDefault="00BA344F" w:rsidP="00BA344F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8D5B1C" w:rsidRPr="0055308F" w:rsidRDefault="008D5B1C">
      <w:pPr>
        <w:rPr>
          <w:sz w:val="16"/>
          <w:szCs w:val="16"/>
        </w:rPr>
      </w:pPr>
    </w:p>
    <w:sectPr w:rsidR="008D5B1C" w:rsidRPr="0055308F" w:rsidSect="00BA3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297A"/>
    <w:rsid w:val="00145022"/>
    <w:rsid w:val="00180824"/>
    <w:rsid w:val="0025186E"/>
    <w:rsid w:val="0055308F"/>
    <w:rsid w:val="007F297A"/>
    <w:rsid w:val="008D5B1C"/>
    <w:rsid w:val="00AC741A"/>
    <w:rsid w:val="00BA344F"/>
    <w:rsid w:val="00C04C25"/>
    <w:rsid w:val="00DC49D9"/>
    <w:rsid w:val="00E05A4E"/>
    <w:rsid w:val="00E91552"/>
    <w:rsid w:val="00F170C2"/>
    <w:rsid w:val="00FD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44F"/>
    <w:pPr>
      <w:ind w:left="720"/>
      <w:contextualSpacing/>
    </w:pPr>
  </w:style>
  <w:style w:type="table" w:styleId="a4">
    <w:name w:val="Table Grid"/>
    <w:basedOn w:val="a1"/>
    <w:uiPriority w:val="59"/>
    <w:rsid w:val="00BA3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44F"/>
    <w:pPr>
      <w:ind w:left="720"/>
      <w:contextualSpacing/>
    </w:pPr>
  </w:style>
  <w:style w:type="table" w:styleId="a4">
    <w:name w:val="Table Grid"/>
    <w:basedOn w:val="a1"/>
    <w:uiPriority w:val="59"/>
    <w:rsid w:val="00BA3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3435</Words>
  <Characters>19585</Characters>
  <Application>Microsoft Office Word</Application>
  <DocSecurity>0</DocSecurity>
  <Lines>163</Lines>
  <Paragraphs>45</Paragraphs>
  <ScaleCrop>false</ScaleCrop>
  <Company>Curnos™</Company>
  <LinksUpToDate>false</LinksUpToDate>
  <CharactersWithSpaces>22975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 Windows</cp:lastModifiedBy>
  <cp:revision>11</cp:revision>
  <cp:lastPrinted>2021-06-04T05:18:00Z</cp:lastPrinted>
  <dcterms:created xsi:type="dcterms:W3CDTF">2007-01-01T01:17:00Z</dcterms:created>
  <dcterms:modified xsi:type="dcterms:W3CDTF">2021-06-08T05:31:00Z</dcterms:modified>
</cp:coreProperties>
</file>